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1B" w:rsidRPr="00D736C5" w:rsidRDefault="00462E1B" w:rsidP="00462E1B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sz w:val="51"/>
          <w:szCs w:val="51"/>
          <w:lang w:eastAsia="cs-CZ"/>
        </w:rPr>
      </w:pPr>
      <w:r w:rsidRPr="00D736C5">
        <w:rPr>
          <w:rFonts w:ascii="Helvetica" w:eastAsia="Times New Roman" w:hAnsi="Helvetica" w:cs="Helvetica"/>
          <w:sz w:val="51"/>
          <w:szCs w:val="51"/>
          <w:lang w:eastAsia="cs-CZ"/>
        </w:rPr>
        <w:t xml:space="preserve">Vědomostní dotazník č. </w:t>
      </w:r>
      <w:r w:rsidR="00D04436">
        <w:rPr>
          <w:rFonts w:ascii="Helvetica" w:eastAsia="Times New Roman" w:hAnsi="Helvetica" w:cs="Helvetica"/>
          <w:sz w:val="51"/>
          <w:szCs w:val="51"/>
          <w:lang w:eastAsia="cs-CZ"/>
        </w:rPr>
        <w:t>5/2022</w:t>
      </w:r>
    </w:p>
    <w:p w:rsidR="00627FE9" w:rsidRDefault="00627FE9" w:rsidP="00627FE9">
      <w:pPr>
        <w:pStyle w:val="Normlnweb"/>
        <w:shd w:val="clear" w:color="auto" w:fill="FFFFFF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Klientka se na nás obrátila v květnu 2022 s tím, že je již skoro 14 měsíců (413 dnů)  po porodu a zatím krvácení nepřišlo, kojí zcela podle potřeb děťátka s občasnými zeleninovými dokrmy. Kojí i v noci, většinou 1x za noc.</w:t>
      </w:r>
    </w:p>
    <w:p w:rsidR="00627FE9" w:rsidRDefault="00627FE9" w:rsidP="00627FE9">
      <w:pPr>
        <w:pStyle w:val="Normlnweb"/>
        <w:shd w:val="clear" w:color="auto" w:fill="FFFFFF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Vnímá stále zhruba stejnou sekreci, hustý hlen, pocit vlhka, záznam BTT byl dosud bez patrného vzestup BTT.</w:t>
      </w:r>
    </w:p>
    <w:p w:rsidR="00627FE9" w:rsidRDefault="00627FE9" w:rsidP="00627FE9">
      <w:pPr>
        <w:pStyle w:val="Normlnweb"/>
        <w:shd w:val="clear" w:color="auto" w:fill="FFFFFF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Na základě předložených záznamů do 1. 5. klientka uklidněna, že u ní se zřejmě jedná o tzv. základní hlenový obraz, kdy se déle než 3 týdny vyskytuje stále stejný typ hlenu a že při tomto výskytu hlenového příznaku se u nich zatím jedná o obraz neplodnosti. S tím, že pokud by došlo ke změně kvality hlenu, okamžitě začíná dle metodiky plodné období.</w:t>
      </w:r>
    </w:p>
    <w:p w:rsidR="00627FE9" w:rsidRDefault="00627FE9" w:rsidP="00627FE9">
      <w:pPr>
        <w:pStyle w:val="Normlnweb"/>
        <w:shd w:val="clear" w:color="auto" w:fill="FFFFFF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Klientka podpořena ve větším odpočinku, více dbát na sebe, mít dostatečně pestrou stavu, dostatek tekutin. V noci při kojení zbytečně nesvítit světlem.</w:t>
      </w:r>
    </w:p>
    <w:p w:rsidR="00627FE9" w:rsidRDefault="00627FE9" w:rsidP="00627FE9">
      <w:pPr>
        <w:pStyle w:val="Normlnweb"/>
        <w:shd w:val="clear" w:color="auto" w:fill="FFFFFF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Následně klientka posílá pokračování záznamu od 2. 5. s tím, že 1. 6., 443. den po porodu, přišlo první krvácení. </w:t>
      </w:r>
    </w:p>
    <w:p w:rsidR="002B27A6" w:rsidRDefault="002B27A6" w:rsidP="00462E1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62"/>
        <w:gridCol w:w="3000"/>
      </w:tblGrid>
      <w:tr w:rsidR="00462E1B" w:rsidRPr="00C76718" w:rsidTr="00DD406D">
        <w:tc>
          <w:tcPr>
            <w:tcW w:w="6062" w:type="dxa"/>
          </w:tcPr>
          <w:p w:rsidR="00462E1B" w:rsidRPr="00E65166" w:rsidRDefault="00462E1B" w:rsidP="00DD406D">
            <w:pPr>
              <w:rPr>
                <w:rFonts w:ascii="Arial" w:hAnsi="Arial" w:cs="Arial"/>
              </w:rPr>
            </w:pPr>
            <w:r w:rsidRPr="00E65166">
              <w:rPr>
                <w:rFonts w:ascii="Arial" w:hAnsi="Arial" w:cs="Arial"/>
                <w:b/>
              </w:rPr>
              <w:t>Otázky klientky</w:t>
            </w:r>
          </w:p>
        </w:tc>
        <w:tc>
          <w:tcPr>
            <w:tcW w:w="3000" w:type="dxa"/>
            <w:shd w:val="clear" w:color="auto" w:fill="FFFF00"/>
          </w:tcPr>
          <w:p w:rsidR="00462E1B" w:rsidRPr="00E65166" w:rsidRDefault="00462E1B" w:rsidP="00DD406D">
            <w:pPr>
              <w:rPr>
                <w:rFonts w:ascii="Arial" w:hAnsi="Arial" w:cs="Arial"/>
                <w:b/>
                <w:highlight w:val="yellow"/>
              </w:rPr>
            </w:pPr>
            <w:r w:rsidRPr="00E65166">
              <w:rPr>
                <w:rFonts w:ascii="Arial" w:hAnsi="Arial" w:cs="Arial"/>
                <w:b/>
                <w:color w:val="7030A0"/>
                <w:highlight w:val="yellow"/>
              </w:rPr>
              <w:t>Správná odpověď</w:t>
            </w:r>
          </w:p>
        </w:tc>
      </w:tr>
      <w:tr w:rsidR="00462E1B" w:rsidRPr="00C76718" w:rsidTr="00DD406D">
        <w:tc>
          <w:tcPr>
            <w:tcW w:w="6062" w:type="dxa"/>
          </w:tcPr>
          <w:p w:rsidR="00462E1B" w:rsidRPr="008B06E4" w:rsidRDefault="00627FE9" w:rsidP="00DD40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202124"/>
                <w:shd w:val="clear" w:color="auto" w:fill="F1F3F4"/>
              </w:rPr>
              <w:t>1. Je správně stanoveno  na začátku záznamu od 2. 5., že se jedná o neplodné období? </w:t>
            </w:r>
          </w:p>
        </w:tc>
        <w:tc>
          <w:tcPr>
            <w:tcW w:w="3000" w:type="dxa"/>
            <w:shd w:val="clear" w:color="auto" w:fill="FFFF00"/>
          </w:tcPr>
          <w:p w:rsidR="00462E1B" w:rsidRPr="008B06E4" w:rsidRDefault="00627FE9" w:rsidP="00DD406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Ano</w:t>
            </w:r>
          </w:p>
        </w:tc>
      </w:tr>
      <w:tr w:rsidR="00462E1B" w:rsidRPr="00C76718" w:rsidTr="00DD406D">
        <w:tc>
          <w:tcPr>
            <w:tcW w:w="6062" w:type="dxa"/>
          </w:tcPr>
          <w:p w:rsidR="00462E1B" w:rsidRPr="008B06E4" w:rsidRDefault="00627FE9" w:rsidP="00DD40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202124"/>
                <w:shd w:val="clear" w:color="auto" w:fill="F8F9FA"/>
              </w:rPr>
              <w:t>2. Vyhodnotili jsme s manželem správně začátek plodného období 18. 5., tedy 17. den záznamu?</w:t>
            </w:r>
          </w:p>
        </w:tc>
        <w:tc>
          <w:tcPr>
            <w:tcW w:w="3000" w:type="dxa"/>
            <w:shd w:val="clear" w:color="auto" w:fill="FFFF00"/>
          </w:tcPr>
          <w:p w:rsidR="00462E1B" w:rsidRPr="008B06E4" w:rsidRDefault="00627FE9" w:rsidP="00DD406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Ano</w:t>
            </w:r>
          </w:p>
        </w:tc>
      </w:tr>
      <w:tr w:rsidR="00462E1B" w:rsidRPr="00C76718" w:rsidTr="00DD406D">
        <w:tc>
          <w:tcPr>
            <w:tcW w:w="6062" w:type="dxa"/>
          </w:tcPr>
          <w:p w:rsidR="00462E1B" w:rsidRPr="008B06E4" w:rsidRDefault="00627FE9" w:rsidP="00DD40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202124"/>
                <w:shd w:val="clear" w:color="auto" w:fill="F8F9FA"/>
              </w:rPr>
              <w:t>3.  Byl vrchol hlenu 22. den záznamu?</w:t>
            </w:r>
          </w:p>
        </w:tc>
        <w:tc>
          <w:tcPr>
            <w:tcW w:w="3000" w:type="dxa"/>
            <w:shd w:val="clear" w:color="auto" w:fill="FFFF00"/>
          </w:tcPr>
          <w:p w:rsidR="00462E1B" w:rsidRPr="008B06E4" w:rsidRDefault="00462E1B" w:rsidP="00DD406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06E4">
              <w:rPr>
                <w:rFonts w:ascii="Arial" w:hAnsi="Arial" w:cs="Arial"/>
                <w:sz w:val="24"/>
                <w:szCs w:val="24"/>
                <w:highlight w:val="yellow"/>
              </w:rPr>
              <w:t>Ne</w:t>
            </w:r>
          </w:p>
        </w:tc>
      </w:tr>
      <w:tr w:rsidR="00462E1B" w:rsidRPr="00C76718" w:rsidTr="00DD406D">
        <w:tc>
          <w:tcPr>
            <w:tcW w:w="6062" w:type="dxa"/>
          </w:tcPr>
          <w:p w:rsidR="00462E1B" w:rsidRPr="008B06E4" w:rsidRDefault="00627FE9" w:rsidP="00DD40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202124"/>
                <w:shd w:val="clear" w:color="auto" w:fill="F8F9FA"/>
              </w:rPr>
              <w:t>4.  Počítaly se po vrcholu hlenu se 4 dny pro ukončení plodného období?</w:t>
            </w:r>
          </w:p>
        </w:tc>
        <w:tc>
          <w:tcPr>
            <w:tcW w:w="3000" w:type="dxa"/>
            <w:shd w:val="clear" w:color="auto" w:fill="FFFF00"/>
          </w:tcPr>
          <w:p w:rsidR="00462E1B" w:rsidRPr="008B06E4" w:rsidRDefault="00462E1B" w:rsidP="00DD406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06E4">
              <w:rPr>
                <w:rFonts w:ascii="Arial" w:hAnsi="Arial" w:cs="Arial"/>
                <w:sz w:val="24"/>
                <w:szCs w:val="24"/>
                <w:highlight w:val="yellow"/>
              </w:rPr>
              <w:t>Ne</w:t>
            </w:r>
          </w:p>
        </w:tc>
      </w:tr>
      <w:tr w:rsidR="00462E1B" w:rsidRPr="00C76718" w:rsidTr="00DD406D">
        <w:tc>
          <w:tcPr>
            <w:tcW w:w="6062" w:type="dxa"/>
          </w:tcPr>
          <w:p w:rsidR="00462E1B" w:rsidRPr="008B06E4" w:rsidRDefault="00627FE9" w:rsidP="00DD40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202124"/>
                <w:shd w:val="clear" w:color="auto" w:fill="F8F9FA"/>
              </w:rPr>
              <w:t>5.  Bylo možné ukončit plodné období, i když se stále objevoval nějaký hlenový příznak?  </w:t>
            </w:r>
          </w:p>
        </w:tc>
        <w:tc>
          <w:tcPr>
            <w:tcW w:w="3000" w:type="dxa"/>
            <w:shd w:val="clear" w:color="auto" w:fill="FFFF00"/>
          </w:tcPr>
          <w:p w:rsidR="00462E1B" w:rsidRPr="008B06E4" w:rsidRDefault="00627FE9" w:rsidP="00DD406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Ano</w:t>
            </w:r>
          </w:p>
        </w:tc>
      </w:tr>
    </w:tbl>
    <w:p w:rsidR="00462E1B" w:rsidRDefault="00462E1B" w:rsidP="00462E1B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462E1B" w:rsidRDefault="00462E1B" w:rsidP="00462E1B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462E1B" w:rsidRPr="00BD4A6A" w:rsidRDefault="00462E1B" w:rsidP="00462E1B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462E1B" w:rsidRPr="00BD4A6A" w:rsidTr="00DD40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B" w:rsidRPr="00E65166" w:rsidRDefault="00462E1B" w:rsidP="00DD406D">
            <w:pPr>
              <w:rPr>
                <w:rFonts w:ascii="Arial" w:hAnsi="Arial" w:cs="Arial"/>
                <w:b/>
              </w:rPr>
            </w:pPr>
            <w:r w:rsidRPr="00E65166">
              <w:rPr>
                <w:rFonts w:ascii="Arial" w:hAnsi="Arial" w:cs="Arial"/>
                <w:b/>
              </w:rPr>
              <w:t xml:space="preserve">Otázky k vyhodnocení cyklu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2E1B" w:rsidRPr="00E65166" w:rsidRDefault="00462E1B" w:rsidP="00DD406D">
            <w:pPr>
              <w:rPr>
                <w:rFonts w:ascii="Arial" w:hAnsi="Arial" w:cs="Arial"/>
                <w:b/>
                <w:highlight w:val="yellow"/>
              </w:rPr>
            </w:pPr>
            <w:r w:rsidRPr="00E65166">
              <w:rPr>
                <w:rFonts w:ascii="Arial" w:eastAsia="Times New Roman" w:hAnsi="Arial" w:cs="Arial"/>
                <w:b/>
                <w:color w:val="7030A0"/>
                <w:lang w:eastAsia="cs-CZ"/>
              </w:rPr>
              <w:t>Správná odpověď</w:t>
            </w:r>
          </w:p>
        </w:tc>
      </w:tr>
      <w:tr w:rsidR="00462E1B" w:rsidRPr="00BD4A6A" w:rsidTr="00DD40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B" w:rsidRPr="00C15477" w:rsidRDefault="00462E1B" w:rsidP="00627FE9">
            <w:pPr>
              <w:rPr>
                <w:rFonts w:ascii="Arial" w:hAnsi="Arial" w:cs="Arial"/>
              </w:rPr>
            </w:pPr>
            <w:r w:rsidRPr="00C15477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1. Podle jakého pravidla vymezíme </w:t>
            </w:r>
            <w:r w:rsidR="00627FE9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začátek </w:t>
            </w:r>
            <w:r w:rsidRPr="00C15477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plodné období </w:t>
            </w:r>
            <w:r w:rsidR="00627FE9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v tomto záznamu</w:t>
            </w:r>
            <w:r w:rsidRPr="00C15477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, kolikátý den </w:t>
            </w:r>
            <w:r w:rsidR="00627FE9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záznamu začalo plodné období</w:t>
            </w:r>
            <w:r w:rsidRPr="00C15477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? 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2E1B" w:rsidRDefault="00627FE9" w:rsidP="00DD406D">
            <w:pP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Řídíme se „základním hlenovým příznakem“, ten musí být nezměněný.</w:t>
            </w:r>
          </w:p>
          <w:p w:rsidR="00627FE9" w:rsidRPr="00C15477" w:rsidRDefault="00627FE9" w:rsidP="00DD406D">
            <w:pP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Plodné období nastalo změnou charakteru hlenu, tedy od 17. DZ (429</w:t>
            </w:r>
            <w:r w:rsidR="00D04436"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 den od porodu</w:t>
            </w: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)</w:t>
            </w:r>
          </w:p>
          <w:p w:rsidR="00462E1B" w:rsidRPr="00C15477" w:rsidRDefault="00462E1B" w:rsidP="00DD406D">
            <w:pPr>
              <w:rPr>
                <w:rFonts w:ascii="Arial" w:hAnsi="Arial" w:cs="Arial"/>
                <w:highlight w:val="yellow"/>
              </w:rPr>
            </w:pPr>
          </w:p>
        </w:tc>
      </w:tr>
      <w:tr w:rsidR="00462E1B" w:rsidRPr="00BD4A6A" w:rsidTr="00DD40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B" w:rsidRPr="00C15477" w:rsidRDefault="00462E1B" w:rsidP="00627FE9">
            <w:pPr>
              <w:rPr>
                <w:rFonts w:ascii="Arial" w:hAnsi="Arial" w:cs="Arial"/>
              </w:rPr>
            </w:pPr>
            <w:r w:rsidRPr="00C15477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2. Který den v </w:t>
            </w:r>
            <w:r w:rsidR="00627FE9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záznamu</w:t>
            </w:r>
            <w:r w:rsidRPr="00C15477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 považujeme za vrchol hlenu vzhledem k ovulaci?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2E1B" w:rsidRPr="00C15477" w:rsidRDefault="00462E1B" w:rsidP="00627FE9">
            <w:pPr>
              <w:rPr>
                <w:rFonts w:ascii="Arial" w:hAnsi="Arial" w:cs="Arial"/>
                <w:highlight w:val="yellow"/>
              </w:rPr>
            </w:pP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20. D</w:t>
            </w:r>
            <w:r w:rsidR="00627FE9">
              <w:rPr>
                <w:rFonts w:ascii="Arial" w:eastAsia="Times New Roman" w:hAnsi="Arial" w:cs="Arial"/>
                <w:highlight w:val="yellow"/>
                <w:lang w:eastAsia="cs-CZ"/>
              </w:rPr>
              <w:t>Z (432</w:t>
            </w:r>
            <w:r w:rsidR="00D04436">
              <w:rPr>
                <w:rFonts w:ascii="Arial" w:eastAsia="Times New Roman" w:hAnsi="Arial" w:cs="Arial"/>
                <w:highlight w:val="yellow"/>
                <w:lang w:eastAsia="cs-CZ"/>
              </w:rPr>
              <w:t>. den po porodu</w:t>
            </w:r>
            <w:r w:rsidR="00627FE9">
              <w:rPr>
                <w:rFonts w:ascii="Arial" w:eastAsia="Times New Roman" w:hAnsi="Arial" w:cs="Arial"/>
                <w:highlight w:val="yellow"/>
                <w:lang w:eastAsia="cs-CZ"/>
              </w:rPr>
              <w:t>)</w:t>
            </w:r>
          </w:p>
        </w:tc>
      </w:tr>
      <w:tr w:rsidR="00462E1B" w:rsidRPr="00BD4A6A" w:rsidTr="00DD40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B" w:rsidRDefault="00462E1B" w:rsidP="00DD406D">
            <w:pP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  <w:r w:rsidRPr="00C15477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3. Kdy došlo k prvnímu dni vzestupu BTT?</w:t>
            </w:r>
          </w:p>
          <w:p w:rsidR="00D04436" w:rsidRPr="00C15477" w:rsidRDefault="00D04436" w:rsidP="00DD406D">
            <w:pPr>
              <w:rPr>
                <w:rFonts w:ascii="Arial" w:hAnsi="Arial" w:cs="Arial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2E1B" w:rsidRPr="00C15477" w:rsidRDefault="00462E1B" w:rsidP="00627FE9">
            <w:pPr>
              <w:rPr>
                <w:rFonts w:ascii="Arial" w:hAnsi="Arial" w:cs="Arial"/>
                <w:highlight w:val="yellow"/>
              </w:rPr>
            </w:pP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2</w:t>
            </w:r>
            <w:r w:rsidR="00627FE9">
              <w:rPr>
                <w:rFonts w:ascii="Arial" w:eastAsia="Times New Roman" w:hAnsi="Arial" w:cs="Arial"/>
                <w:highlight w:val="yellow"/>
                <w:lang w:eastAsia="cs-CZ"/>
              </w:rPr>
              <w:t>4</w:t>
            </w: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. D</w:t>
            </w:r>
            <w:r w:rsidR="00627FE9">
              <w:rPr>
                <w:rFonts w:ascii="Arial" w:eastAsia="Times New Roman" w:hAnsi="Arial" w:cs="Arial"/>
                <w:highlight w:val="yellow"/>
                <w:lang w:eastAsia="cs-CZ"/>
              </w:rPr>
              <w:t>Z  (436</w:t>
            </w:r>
            <w:r w:rsidR="00D04436">
              <w:rPr>
                <w:rFonts w:ascii="Arial" w:eastAsia="Times New Roman" w:hAnsi="Arial" w:cs="Arial"/>
                <w:highlight w:val="yellow"/>
                <w:lang w:eastAsia="cs-CZ"/>
              </w:rPr>
              <w:t>. den po porodu</w:t>
            </w:r>
            <w:r w:rsidR="00627FE9">
              <w:rPr>
                <w:rFonts w:ascii="Arial" w:eastAsia="Times New Roman" w:hAnsi="Arial" w:cs="Arial"/>
                <w:highlight w:val="yellow"/>
                <w:lang w:eastAsia="cs-CZ"/>
              </w:rPr>
              <w:t>)</w:t>
            </w:r>
          </w:p>
        </w:tc>
      </w:tr>
      <w:tr w:rsidR="00462E1B" w:rsidRPr="00BD4A6A" w:rsidTr="00DD40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B" w:rsidRDefault="00462E1B" w:rsidP="00DD406D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5477">
              <w:rPr>
                <w:rFonts w:ascii="Arial" w:hAnsi="Arial" w:cs="Arial"/>
                <w:color w:val="000000"/>
                <w:shd w:val="clear" w:color="auto" w:fill="FFFFFF"/>
              </w:rPr>
              <w:t xml:space="preserve">4. </w:t>
            </w:r>
            <w:r w:rsidRPr="00C15477">
              <w:rPr>
                <w:rFonts w:ascii="Arial" w:eastAsia="Times New Roman" w:hAnsi="Arial" w:cs="Arial"/>
                <w:color w:val="000000"/>
                <w:lang w:eastAsia="cs-CZ"/>
              </w:rPr>
              <w:t>Na jaké úrovni je linie?</w:t>
            </w:r>
          </w:p>
          <w:p w:rsidR="00D04436" w:rsidRPr="00C15477" w:rsidRDefault="00D04436" w:rsidP="00DD406D">
            <w:pPr>
              <w:rPr>
                <w:rFonts w:ascii="Arial" w:hAnsi="Arial" w:cs="Arial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2E1B" w:rsidRPr="00C15477" w:rsidRDefault="00462E1B" w:rsidP="00627FE9">
            <w:pPr>
              <w:rPr>
                <w:rFonts w:ascii="Arial" w:hAnsi="Arial" w:cs="Arial"/>
                <w:highlight w:val="yellow"/>
              </w:rPr>
            </w:pP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36,</w:t>
            </w:r>
            <w:r w:rsidR="00627FE9">
              <w:rPr>
                <w:rFonts w:ascii="Arial" w:eastAsia="Times New Roman" w:hAnsi="Arial" w:cs="Arial"/>
                <w:highlight w:val="yellow"/>
                <w:lang w:eastAsia="cs-CZ"/>
              </w:rPr>
              <w:t>75</w:t>
            </w: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°C</w:t>
            </w:r>
          </w:p>
        </w:tc>
      </w:tr>
      <w:tr w:rsidR="00462E1B" w:rsidRPr="00BD4A6A" w:rsidTr="00DD40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B" w:rsidRDefault="00462E1B" w:rsidP="00DD406D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15477">
              <w:rPr>
                <w:rFonts w:ascii="Arial" w:hAnsi="Arial" w:cs="Arial"/>
                <w:color w:val="000000"/>
                <w:shd w:val="clear" w:color="auto" w:fill="FFFFFF"/>
              </w:rPr>
              <w:t xml:space="preserve">5. </w:t>
            </w:r>
            <w:r w:rsidRPr="00C15477">
              <w:rPr>
                <w:rFonts w:ascii="Arial" w:eastAsia="Times New Roman" w:hAnsi="Arial" w:cs="Arial"/>
                <w:color w:val="000000"/>
                <w:lang w:eastAsia="cs-CZ"/>
              </w:rPr>
              <w:t>Kdy byl potvrzený vzestup BTT?</w:t>
            </w:r>
          </w:p>
          <w:p w:rsidR="00D04436" w:rsidRPr="00C15477" w:rsidRDefault="00D04436" w:rsidP="00DD406D">
            <w:pPr>
              <w:rPr>
                <w:rFonts w:ascii="Arial" w:hAnsi="Arial" w:cs="Arial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2E1B" w:rsidRPr="00C15477" w:rsidRDefault="00462E1B" w:rsidP="00627FE9">
            <w:pPr>
              <w:rPr>
                <w:rFonts w:ascii="Arial" w:hAnsi="Arial" w:cs="Arial"/>
                <w:highlight w:val="yellow"/>
              </w:rPr>
            </w:pP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2</w:t>
            </w:r>
            <w:r w:rsidR="00627FE9">
              <w:rPr>
                <w:rFonts w:ascii="Arial" w:eastAsia="Times New Roman" w:hAnsi="Arial" w:cs="Arial"/>
                <w:highlight w:val="yellow"/>
                <w:lang w:eastAsia="cs-CZ"/>
              </w:rPr>
              <w:t>7</w:t>
            </w: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. D</w:t>
            </w:r>
            <w:r w:rsidR="00627FE9">
              <w:rPr>
                <w:rFonts w:ascii="Arial" w:eastAsia="Times New Roman" w:hAnsi="Arial" w:cs="Arial"/>
                <w:highlight w:val="yellow"/>
                <w:lang w:eastAsia="cs-CZ"/>
              </w:rPr>
              <w:t>Z (439</w:t>
            </w:r>
            <w:r w:rsidR="00D04436">
              <w:rPr>
                <w:rFonts w:ascii="Arial" w:eastAsia="Times New Roman" w:hAnsi="Arial" w:cs="Arial"/>
                <w:highlight w:val="yellow"/>
                <w:lang w:eastAsia="cs-CZ"/>
              </w:rPr>
              <w:t>. den po porodu</w:t>
            </w:r>
            <w:r w:rsidR="00627FE9">
              <w:rPr>
                <w:rFonts w:ascii="Arial" w:eastAsia="Times New Roman" w:hAnsi="Arial" w:cs="Arial"/>
                <w:highlight w:val="yellow"/>
                <w:lang w:eastAsia="cs-CZ"/>
              </w:rPr>
              <w:t>)</w:t>
            </w:r>
          </w:p>
        </w:tc>
      </w:tr>
      <w:tr w:rsidR="00462E1B" w:rsidRPr="00BD4A6A" w:rsidTr="00DD40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B" w:rsidRDefault="00462E1B" w:rsidP="00DD406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5477">
              <w:rPr>
                <w:rFonts w:ascii="Arial" w:hAnsi="Arial" w:cs="Arial"/>
                <w:color w:val="000000"/>
                <w:shd w:val="clear" w:color="auto" w:fill="FFFFFF"/>
              </w:rPr>
              <w:t xml:space="preserve">6. Kdy končí plodné období? </w:t>
            </w:r>
          </w:p>
          <w:p w:rsidR="00D04436" w:rsidRPr="00C15477" w:rsidRDefault="00D04436" w:rsidP="00DD406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2E1B" w:rsidRPr="00C15477" w:rsidRDefault="00462E1B" w:rsidP="00627FE9">
            <w:pPr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2</w:t>
            </w:r>
            <w:r w:rsidR="00627FE9">
              <w:rPr>
                <w:rFonts w:ascii="Arial" w:eastAsia="Times New Roman" w:hAnsi="Arial" w:cs="Arial"/>
                <w:highlight w:val="yellow"/>
                <w:lang w:eastAsia="cs-CZ"/>
              </w:rPr>
              <w:t>8</w:t>
            </w: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. D</w:t>
            </w:r>
            <w:r w:rsidR="00627FE9">
              <w:rPr>
                <w:rFonts w:ascii="Arial" w:eastAsia="Times New Roman" w:hAnsi="Arial" w:cs="Arial"/>
                <w:highlight w:val="yellow"/>
                <w:lang w:eastAsia="cs-CZ"/>
              </w:rPr>
              <w:t>Z (440</w:t>
            </w:r>
            <w:r w:rsidR="00D04436">
              <w:rPr>
                <w:rFonts w:ascii="Arial" w:eastAsia="Times New Roman" w:hAnsi="Arial" w:cs="Arial"/>
                <w:highlight w:val="yellow"/>
                <w:lang w:eastAsia="cs-CZ"/>
              </w:rPr>
              <w:t>. den po porodu</w:t>
            </w:r>
            <w:r w:rsidR="00627FE9">
              <w:rPr>
                <w:rFonts w:ascii="Arial" w:eastAsia="Times New Roman" w:hAnsi="Arial" w:cs="Arial"/>
                <w:highlight w:val="yellow"/>
                <w:lang w:eastAsia="cs-CZ"/>
              </w:rPr>
              <w:t>)</w:t>
            </w:r>
          </w:p>
        </w:tc>
      </w:tr>
    </w:tbl>
    <w:p w:rsidR="00462E1B" w:rsidRPr="00BD4A6A" w:rsidRDefault="00462E1B" w:rsidP="00462E1B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462E1B" w:rsidRDefault="00462E1B" w:rsidP="00462E1B">
      <w:pPr>
        <w:rPr>
          <w:rFonts w:ascii="Arial" w:hAnsi="Arial" w:cs="Arial"/>
          <w:sz w:val="20"/>
          <w:szCs w:val="20"/>
          <w:highlight w:val="yellow"/>
        </w:rPr>
      </w:pPr>
    </w:p>
    <w:p w:rsidR="00462E1B" w:rsidRPr="00BD4A6A" w:rsidRDefault="00462E1B" w:rsidP="00462E1B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462E1B" w:rsidRPr="00BD4A6A" w:rsidRDefault="00462E1B" w:rsidP="00462E1B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462E1B" w:rsidRPr="00BD4A6A" w:rsidTr="00DD40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B" w:rsidRPr="00E65166" w:rsidRDefault="00462E1B" w:rsidP="00DD406D">
            <w:pPr>
              <w:rPr>
                <w:rFonts w:ascii="Arial" w:hAnsi="Arial" w:cs="Arial"/>
                <w:b/>
              </w:rPr>
            </w:pPr>
            <w:r w:rsidRPr="00E65166">
              <w:rPr>
                <w:rFonts w:ascii="Arial" w:hAnsi="Arial" w:cs="Arial"/>
                <w:b/>
              </w:rPr>
              <w:t xml:space="preserve">Doplňující vědomostní otázky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2E1B" w:rsidRPr="00E65166" w:rsidRDefault="00462E1B" w:rsidP="00DD406D">
            <w:pPr>
              <w:rPr>
                <w:rFonts w:ascii="Arial" w:hAnsi="Arial" w:cs="Arial"/>
                <w:b/>
                <w:highlight w:val="yellow"/>
              </w:rPr>
            </w:pPr>
            <w:r w:rsidRPr="00E65166">
              <w:rPr>
                <w:rFonts w:ascii="Arial" w:eastAsia="Times New Roman" w:hAnsi="Arial" w:cs="Arial"/>
                <w:b/>
                <w:color w:val="7030A0"/>
                <w:lang w:eastAsia="cs-CZ"/>
              </w:rPr>
              <w:t>Správná odpověď</w:t>
            </w:r>
          </w:p>
        </w:tc>
      </w:tr>
      <w:tr w:rsidR="00462E1B" w:rsidRPr="00BD4A6A" w:rsidTr="00DD40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B" w:rsidRPr="00E65166" w:rsidRDefault="00627FE9" w:rsidP="00DD406D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202124"/>
                <w:shd w:val="clear" w:color="auto" w:fill="F8F9FA"/>
              </w:rPr>
              <w:t>1) Jak definujeme  bazální /základní obraz neplodnosti z hlediska sledování hlenu při kojení? 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2E1B" w:rsidRPr="00E65166" w:rsidRDefault="002B27A6" w:rsidP="00DD406D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Neměnící se hlenový obraz trvající nejméně 21 dní. Pokud se hlenový obraz nemění (a je vyloučena infekce), pak jej považujeme za období neplodnosti.</w:t>
            </w:r>
          </w:p>
          <w:p w:rsidR="00462E1B" w:rsidRPr="00E65166" w:rsidRDefault="00462E1B" w:rsidP="00DD406D">
            <w:pPr>
              <w:shd w:val="clear" w:color="auto" w:fill="FFFF00"/>
              <w:rPr>
                <w:rFonts w:ascii="Arial" w:hAnsi="Arial" w:cs="Arial"/>
                <w:highlight w:val="yellow"/>
              </w:rPr>
            </w:pPr>
          </w:p>
        </w:tc>
      </w:tr>
      <w:tr w:rsidR="00462E1B" w:rsidRPr="00BD4A6A" w:rsidTr="00DD40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B" w:rsidRPr="00E65166" w:rsidRDefault="00627FE9" w:rsidP="00DD406D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202124"/>
                <w:shd w:val="clear" w:color="auto" w:fill="F8F9FA"/>
              </w:rPr>
              <w:t>2)  Co to je sirup Laktofyt a jaký je jeho vliv na kojení?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2E1B" w:rsidRPr="00E65166" w:rsidRDefault="002B27A6" w:rsidP="00D04436">
            <w:pPr>
              <w:shd w:val="clear" w:color="auto" w:fill="FFFF0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Sirup obsahující bylinky na podporu kojení. Také má příznivý vliv na trávení jak kojence, tak i matky. Působí i při migréně</w:t>
            </w:r>
            <w:r w:rsidR="00D04436">
              <w:rPr>
                <w:rFonts w:ascii="Arial" w:eastAsia="Times New Roman" w:hAnsi="Arial" w:cs="Arial"/>
                <w:color w:val="000000"/>
                <w:lang w:eastAsia="cs-CZ"/>
              </w:rPr>
              <w:t xml:space="preserve">, stresu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či nespavosti. </w:t>
            </w:r>
          </w:p>
        </w:tc>
      </w:tr>
      <w:tr w:rsidR="00462E1B" w:rsidRPr="00BD4A6A" w:rsidTr="00DD40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B" w:rsidRPr="00E65166" w:rsidRDefault="00627FE9" w:rsidP="00DD406D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202124"/>
                <w:shd w:val="clear" w:color="auto" w:fill="F1F3F4"/>
              </w:rPr>
              <w:t>3) Jaké je pravidlo pro ukončení plodného období   z hlediska vyhodnocení bazálních teplot?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2E1B" w:rsidRPr="00E65166" w:rsidRDefault="00D04436" w:rsidP="00D0443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 xml:space="preserve">Po potvrzeném </w:t>
            </w:r>
            <w:r w:rsidR="004802B1"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 xml:space="preserve">vzestupu </w:t>
            </w:r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 xml:space="preserve">BTT </w:t>
            </w:r>
            <w:r w:rsidR="004802B1"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je nutné počkat ještě jeden den</w:t>
            </w:r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, zda bude měření nad linií.</w:t>
            </w:r>
            <w:r w:rsidR="004802B1"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 xml:space="preserve">. </w:t>
            </w:r>
            <w:r w:rsidR="00462E1B" w:rsidRPr="00E65166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  <w:tr w:rsidR="00462E1B" w:rsidRPr="00BD4A6A" w:rsidTr="00DD40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B" w:rsidRPr="00E65166" w:rsidRDefault="004802B1" w:rsidP="00DD406D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202124"/>
                <w:shd w:val="clear" w:color="auto" w:fill="F8F9FA"/>
              </w:rPr>
              <w:t>4) Za jakých podmínek počítáme se 4 dny po vrcholu hlenu?  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2E1B" w:rsidRPr="00E65166" w:rsidRDefault="004802B1" w:rsidP="00D0443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Dokud není potvrzený vzestup BTT a tedy není možnost dvojí kontroly, čekáme</w:t>
            </w:r>
            <w:r w:rsidR="00D04436"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 na</w:t>
            </w: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 4</w:t>
            </w:r>
            <w:r w:rsidR="00D04436"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.</w:t>
            </w: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. den večer po vrcholu hlenu</w:t>
            </w:r>
            <w:r w:rsidR="00D04436"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 Tento den nesmí být patrný hle, musí být </w:t>
            </w: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 doprovázeno pocity „sucha“ nebo „nic“</w:t>
            </w:r>
            <w:r w:rsidR="00D04436"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, případně se obraz hlenu navrací do základního obrazu neplodnosti. </w:t>
            </w:r>
          </w:p>
        </w:tc>
      </w:tr>
      <w:tr w:rsidR="00462E1B" w:rsidRPr="00BD4A6A" w:rsidTr="00DD40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B" w:rsidRPr="00E65166" w:rsidRDefault="004802B1" w:rsidP="002B27A6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202124"/>
                <w:shd w:val="clear" w:color="auto" w:fill="F8F9FA"/>
              </w:rPr>
              <w:t>5) Co je to prolaktin? Jak působí?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2E1B" w:rsidRPr="00E65166" w:rsidRDefault="002B27A6" w:rsidP="00DD406D">
            <w:pPr>
              <w:rPr>
                <w:rFonts w:ascii="Arial" w:eastAsia="Times New Roman" w:hAnsi="Arial" w:cs="Arial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Hormon, zajišťující tvorbu mléka. </w:t>
            </w:r>
            <w:r w:rsidR="00CC6337"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Při zvýšeném vylučování blokuje ovulaci. Fyziologicky </w:t>
            </w:r>
            <w:r w:rsidR="00D04436">
              <w:rPr>
                <w:rFonts w:ascii="Arial" w:eastAsia="Times New Roman" w:hAnsi="Arial" w:cs="Arial"/>
                <w:highlight w:val="yellow"/>
                <w:lang w:eastAsia="cs-CZ"/>
              </w:rPr>
              <w:t>je zvýšený po porodu v době kojení.</w:t>
            </w:r>
            <w:bookmarkStart w:id="0" w:name="_GoBack"/>
            <w:bookmarkEnd w:id="0"/>
            <w:r w:rsidR="00CC6337"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 </w:t>
            </w:r>
          </w:p>
          <w:p w:rsidR="00462E1B" w:rsidRPr="00E65166" w:rsidRDefault="00462E1B" w:rsidP="00DD406D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462E1B" w:rsidRPr="00BD4A6A" w:rsidRDefault="00462E1B" w:rsidP="00462E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</w:pPr>
    </w:p>
    <w:p w:rsidR="00462E1B" w:rsidRDefault="00462E1B" w:rsidP="00462E1B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462E1B" w:rsidRPr="00D93181" w:rsidRDefault="00462E1B" w:rsidP="00462E1B">
      <w:pPr>
        <w:rPr>
          <w:rFonts w:ascii="Arial" w:hAnsi="Arial" w:cs="Arial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        </w:t>
      </w:r>
    </w:p>
    <w:p w:rsidR="00462E1B" w:rsidRDefault="00462E1B" w:rsidP="00462E1B">
      <w:pPr>
        <w:spacing w:after="0" w:line="240" w:lineRule="auto"/>
      </w:pPr>
    </w:p>
    <w:p w:rsidR="0061104E" w:rsidRPr="00462E1B" w:rsidRDefault="0061104E" w:rsidP="00462E1B"/>
    <w:sectPr w:rsidR="0061104E" w:rsidRPr="0046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4E"/>
    <w:rsid w:val="002B27A6"/>
    <w:rsid w:val="00462E1B"/>
    <w:rsid w:val="004802B1"/>
    <w:rsid w:val="0061104E"/>
    <w:rsid w:val="00627FE9"/>
    <w:rsid w:val="00C50187"/>
    <w:rsid w:val="00CC6337"/>
    <w:rsid w:val="00D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E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2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E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2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Gyn</dc:creator>
  <cp:keywords/>
  <dc:description/>
  <cp:lastModifiedBy>gynekologie</cp:lastModifiedBy>
  <cp:revision>3</cp:revision>
  <dcterms:created xsi:type="dcterms:W3CDTF">2022-09-27T05:52:00Z</dcterms:created>
  <dcterms:modified xsi:type="dcterms:W3CDTF">2022-10-01T18:33:00Z</dcterms:modified>
</cp:coreProperties>
</file>